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n6wja1f9l3n9" w:id="0"/>
      <w:bookmarkEnd w:id="0"/>
      <w:r w:rsidDel="00000000" w:rsidR="00000000" w:rsidRPr="00000000">
        <w:rPr>
          <w:rtl w:val="0"/>
        </w:rPr>
        <w:t xml:space="preserve">K-12 Teacher Certification Requirements</w:t>
        <w:br w:type="textWrapping"/>
        <w:t xml:space="preserve">Dance</w:t>
        <w:br w:type="textWrapping"/>
        <w:t xml:space="preserve">Master of Arts in Teaching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5vseu57brsa5" w:id="1"/>
      <w:bookmarkEnd w:id="1"/>
      <w:r w:rsidDel="00000000" w:rsidR="00000000" w:rsidRPr="00000000">
        <w:rPr>
          <w:rtl w:val="0"/>
        </w:rPr>
        <w:t xml:space="preserve">Foundations in Dance Related Areas: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Courses Must be Completed with a C or Better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Technical Theater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Music for Dance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Anatomy/Kinesiology for Dance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Dance History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Dance Pedagogy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Dance Composition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fnfjuctr81d2" w:id="2"/>
      <w:bookmarkEnd w:id="2"/>
      <w:r w:rsidDel="00000000" w:rsidR="00000000" w:rsidRPr="00000000">
        <w:rPr>
          <w:rtl w:val="0"/>
        </w:rPr>
        <w:t xml:space="preserve">High Intermediate to Advanced Level In: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Contemporary Dance Techniques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Ballet Technique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Additional Dance Techniques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Performance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Capstone Project or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mbqdreai7jyy" w:id="3"/>
      <w:bookmarkEnd w:id="3"/>
      <w:r w:rsidDel="00000000" w:rsidR="00000000" w:rsidRPr="00000000">
        <w:rPr>
          <w:rtl w:val="0"/>
        </w:rPr>
        <w:t xml:space="preserve">PROFESSIONAL EDUCATION REQUIREMENTS: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 GPA of 2.75 is required for official program entry. A GPA of 3.0 is required for entering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internship. Students must attain a B or better in all required education courses at the 400 level.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3d27f7wqg8aw" w:id="4"/>
      <w:bookmarkEnd w:id="4"/>
      <w:r w:rsidDel="00000000" w:rsidR="00000000" w:rsidRPr="00000000">
        <w:rPr>
          <w:rtl w:val="0"/>
        </w:rPr>
        <w:t xml:space="preserve">EDUCATION CORE COURSES: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EDUC 601 Human Learning &amp; Cognition (3)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EDUC 602 Instructional Systems Development (3)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EDUC 650 Education in Cultural Perspective (3)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EDUC 658 Literacy in the Content Area I (3)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EDUC 678 Instructional Strategies/Students with Diverse Needs (3)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2jlr8t752plq" w:id="5"/>
      <w:bookmarkEnd w:id="5"/>
      <w:r w:rsidDel="00000000" w:rsidR="00000000" w:rsidRPr="00000000">
        <w:rPr>
          <w:rtl w:val="0"/>
        </w:rPr>
        <w:t xml:space="preserve">PHASE I INTERNSHIP SEMESTER (Fall Only)*: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659 Literacy in the Content Area II (3)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DANC 426 / EDUC 689 Methods Teaching Dance (3)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789 Phase I Internship &amp; Seminar (1)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o39jfqd169t6" w:id="6"/>
      <w:bookmarkEnd w:id="6"/>
      <w:r w:rsidDel="00000000" w:rsidR="00000000" w:rsidRPr="00000000">
        <w:rPr>
          <w:rtl w:val="0"/>
        </w:rPr>
        <w:t xml:space="preserve">PHASE II INTERNSHIP SEMESTER (Spring Only)*: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793S Internship Phase II (5)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797 Internship Seminar (1)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791P Practicum in Education (3)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See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https://education.umbc.edu/internship/</w:t>
        </w:r>
      </w:hyperlink>
      <w:r w:rsidDel="00000000" w:rsidR="00000000" w:rsidRPr="00000000">
        <w:rPr>
          <w:rtl w:val="0"/>
        </w:rPr>
        <w:t xml:space="preserve"> for internship requirements.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after="240" w:lineRule="auto"/>
        <w:rPr/>
      </w:pPr>
      <w:bookmarkStart w:colFirst="0" w:colLast="0" w:name="_4mh8dg1czdl8" w:id="7"/>
      <w:bookmarkEnd w:id="7"/>
      <w:r w:rsidDel="00000000" w:rsidR="00000000" w:rsidRPr="00000000">
        <w:rPr>
          <w:rtl w:val="0"/>
        </w:rPr>
        <w:t xml:space="preserve">Praxis Test Requirements: </w:t>
      </w:r>
    </w:p>
    <w:p w:rsidR="00000000" w:rsidDel="00000000" w:rsidP="00000000" w:rsidRDefault="00000000" w:rsidRPr="00000000" w14:paraId="00000029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https://www.ets.org/praxis/md/test-takers/plan-your-test/certification.html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ucation.umbc.edu/internship/" TargetMode="External"/><Relationship Id="rId7" Type="http://schemas.openxmlformats.org/officeDocument/2006/relationships/hyperlink" Target="https://www.ets.org/praxis/md/test-takers/plan-your-test/certifi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