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3cxpmxuo0e5" w:id="0"/>
      <w:bookmarkEnd w:id="0"/>
      <w:r w:rsidDel="00000000" w:rsidR="00000000" w:rsidRPr="00000000">
        <w:rPr>
          <w:rtl w:val="0"/>
        </w:rPr>
        <w:t xml:space="preserve">Undergraduate Secondary Teacher Education Certificate Requirements </w:t>
        <w:br w:type="textWrapping"/>
        <w:t xml:space="preserve">French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French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MLL 250 Introduction to the French-Speaking World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470 L2 Acquisition and Learning: Theory to Practice (3)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1E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