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uucyxyulr241" w:id="0"/>
      <w:bookmarkEnd w:id="0"/>
      <w:r w:rsidDel="00000000" w:rsidR="00000000" w:rsidRPr="00000000">
        <w:rPr>
          <w:rtl w:val="0"/>
        </w:rPr>
        <w:t xml:space="preserve">Secondary Teacher Certification Requirements</w:t>
        <w:br w:type="textWrapping"/>
        <w:t xml:space="preserve">Instrumental Music</w:t>
        <w:br w:type="textWrapping"/>
        <w:t xml:space="preserve">Masters of Arts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Music Core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110–111 Musicianship Laboratory I–II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125–126 Theory I–II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176–179 Keyboard Skills I–IV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210–211 Musicianship Laboratory III–IV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230 Music of the World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321–322 Music History I–II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380 Introduction to Conducting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bpattubat5zc" w:id="2"/>
      <w:bookmarkEnd w:id="2"/>
      <w:r w:rsidDel="00000000" w:rsidR="00000000" w:rsidRPr="00000000">
        <w:rPr>
          <w:rtl w:val="0"/>
        </w:rPr>
        <w:t xml:space="preserve">Music Education Preparatory Courses (18 credits)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143 Popular Music Pedagogy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182–183 String Methods (Beginning &amp; Intermediate)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184–185 Woodwind Methods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186–187 Brass Methods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188 Percussion Methods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224 Instrumentation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385 Intermediate Conducting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432 Music Program Management &amp; Design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433 Beginning Instrumental Methods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434 Secondary Instrumental Methods</w:t>
      </w:r>
    </w:p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ehkmv2b7t3rr" w:id="3"/>
      <w:bookmarkEnd w:id="3"/>
      <w:r w:rsidDel="00000000" w:rsidR="00000000" w:rsidRPr="00000000">
        <w:rPr>
          <w:rtl w:val="0"/>
        </w:rPr>
        <w:t xml:space="preserve">Additional Theory &amp; Applied Music Courses (33 credits)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225 Theory III OR MUSC 221 Jazz Theory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226 Theory IV OR MUSC 222 Jazz Arranging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191 Recital Preparation (multiple semesters)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193 Private Lessons (multiple semesters)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390 Advanced Private Lessons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Large Instrumental Ensemble Participation (MUSC 305/308/320)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mbqdreai7jyy" w:id="4"/>
      <w:bookmarkEnd w:id="4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rPr/>
      </w:pPr>
      <w:bookmarkStart w:colFirst="0" w:colLast="0" w:name="_3d27f7wqg8aw" w:id="5"/>
      <w:bookmarkEnd w:id="5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2jlr8t752plq" w:id="6"/>
      <w:bookmarkEnd w:id="6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690 Instructional Strategies for Teaching Secondary Music (3)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rPr/>
      </w:pPr>
      <w:bookmarkStart w:colFirst="0" w:colLast="0" w:name="_o39jfqd169t6" w:id="7"/>
      <w:bookmarkEnd w:id="7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793S Internship Phase II (5)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6">
      <w:pPr>
        <w:pStyle w:val="Heading2"/>
        <w:spacing w:after="240" w:lineRule="auto"/>
        <w:rPr/>
      </w:pPr>
      <w:bookmarkStart w:colFirst="0" w:colLast="0" w:name="_4mh8dg1czdl8" w:id="8"/>
      <w:bookmarkEnd w:id="8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37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